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内部双随机抽查工作方案</w:t>
      </w:r>
    </w:p>
    <w:p>
      <w:pPr>
        <w:rPr>
          <w:rFonts w:ascii="仿宋" w:hAnsi="仿宋" w:eastAsia="仿宋" w:cs="仿宋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金融机构、娱乐场所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内部双随机抽查工作方案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根据《香河县公安局202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年度联合抽查工作计划》，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决定开展本次内部“双随机、一公开”联合抽查工作，现制定如下工作方案。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抽查时间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月1日至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抽查对象范围及抽查比例</w:t>
      </w:r>
    </w:p>
    <w:p>
      <w:pPr>
        <w:spacing w:line="560" w:lineRule="exact"/>
        <w:ind w:firstLine="645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本次抽查抽取我县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所有金融机构营业场所、娱乐场所特种行业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的监管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，抽取比例为5%。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抽查内容</w:t>
      </w:r>
    </w:p>
    <w:p>
      <w:pPr>
        <w:spacing w:line="560" w:lineRule="exac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1、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检查银行业金融机构是否设置专职安全保卫机构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是否配足专职安全保卫人员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安全保卫人员是否按规定履职尽责等内容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4、信息如实登记情况</w:t>
      </w:r>
    </w:p>
    <w:p>
      <w:pPr>
        <w:spacing w:line="560" w:lineRule="exact"/>
        <w:ind w:firstLine="645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5、硬件设施是否符合有关规定及标准等内容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585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四、抽查部门</w:t>
      </w:r>
    </w:p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由治安大队牵头、各派出所协同，共同实施本次抽查工作。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五、名单抽取及派发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（一）由政治处指导治安大队通过“河北省双随机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执法</w:t>
      </w:r>
      <w:r>
        <w:rPr>
          <w:rFonts w:hint="eastAsia" w:ascii="仿宋" w:hAnsi="仿宋" w:eastAsia="仿宋" w:cs="仿宋"/>
          <w:kern w:val="0"/>
          <w:sz w:val="32"/>
          <w:szCs w:val="32"/>
        </w:rPr>
        <w:t>监管平台”，采取随机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匹配</w:t>
      </w:r>
      <w:r>
        <w:rPr>
          <w:rFonts w:hint="eastAsia" w:ascii="仿宋" w:hAnsi="仿宋" w:eastAsia="仿宋" w:cs="仿宋"/>
          <w:kern w:val="0"/>
          <w:sz w:val="32"/>
          <w:szCs w:val="32"/>
        </w:rPr>
        <w:t>的方式，从抽查对象名录库中抽取确定被抽查对象。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（二）由政治处指导治安大队通过“河北省双随机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执法</w:t>
      </w:r>
      <w:r>
        <w:rPr>
          <w:rFonts w:hint="eastAsia" w:ascii="仿宋" w:hAnsi="仿宋" w:eastAsia="仿宋" w:cs="仿宋"/>
          <w:kern w:val="0"/>
          <w:sz w:val="32"/>
          <w:szCs w:val="32"/>
        </w:rPr>
        <w:t>监管平台”，从全局执法人员名录库中随机抽取执法检查人员。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（三）被抽查对象和执法检查人员确定后，由“河北省双随机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执法</w:t>
      </w:r>
      <w:r>
        <w:rPr>
          <w:rFonts w:hint="eastAsia" w:ascii="仿宋" w:hAnsi="仿宋" w:eastAsia="仿宋" w:cs="仿宋"/>
          <w:kern w:val="0"/>
          <w:sz w:val="32"/>
          <w:szCs w:val="32"/>
        </w:rPr>
        <w:t>监管平台”随机匹配，生成一户一份随机抽查联合检查记录表（简称“一企一表”），并下载打印派发到执法检查人员，以用于抽查检查时填写。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六、组织实施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（一）任务分工。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1.治安大队负责督导指导协调本次</w:t>
      </w:r>
      <w:r>
        <w:rPr>
          <w:rFonts w:hint="eastAsia" w:ascii="仿宋" w:hAnsi="仿宋" w:eastAsia="仿宋" w:cs="仿宋"/>
          <w:sz w:val="32"/>
          <w:szCs w:val="32"/>
        </w:rPr>
        <w:t>联合抽查参与</w:t>
      </w:r>
      <w:r>
        <w:rPr>
          <w:rFonts w:hint="eastAsia" w:ascii="仿宋" w:hAnsi="仿宋" w:eastAsia="仿宋" w:cs="仿宋"/>
          <w:kern w:val="0"/>
          <w:sz w:val="32"/>
          <w:szCs w:val="32"/>
        </w:rPr>
        <w:t>实施联合抽查工作。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2.治安大队负责组织</w:t>
      </w:r>
      <w:r>
        <w:rPr>
          <w:rFonts w:hint="eastAsia" w:ascii="仿宋" w:hAnsi="仿宋" w:eastAsia="仿宋" w:cs="仿宋"/>
          <w:sz w:val="32"/>
          <w:szCs w:val="32"/>
        </w:rPr>
        <w:t>各派出所共同完成本次联合抽查工作的具体组织实施。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3.协同各派出所负责配合市场监管局做好抽查工作，主动积极解决抽查中涉及本股室抽查事项的业务指导。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（二）检查方式。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公示信息检查可以采取书面检查、网络、实地核查等方式，也可以依法利用其他政府部门作出的检查、核查结果或者其他专业机构作出的专业结论。对</w:t>
      </w:r>
      <w:r>
        <w:rPr>
          <w:rFonts w:hint="eastAsia" w:ascii="仿宋" w:hAnsi="仿宋" w:eastAsia="仿宋" w:cs="仿宋"/>
          <w:sz w:val="32"/>
          <w:szCs w:val="32"/>
        </w:rPr>
        <w:t>被抽查对象实施现场检查一般采取信息比对、实地核查等方式进行。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2.对被抽查对象进行实地核查时，执法检查人员需</w:t>
      </w:r>
      <w:r>
        <w:rPr>
          <w:rFonts w:hint="eastAsia" w:ascii="仿宋" w:hAnsi="仿宋" w:eastAsia="仿宋" w:cs="仿宋"/>
          <w:kern w:val="0"/>
          <w:sz w:val="32"/>
          <w:szCs w:val="32"/>
        </w:rPr>
        <w:t>出示执法证件，填写“一企一表”，并由被检查企业法定代表人（或负责人）签字盖章确认；被抽查对象拒绝签字的应当在“一企一表”上如实记录。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（三）抽查结果公示。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执法检查人员要自完成本次联合抽查工作后5个工作日内，将抽查结果录入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“河北省双随机执法监管平台”</w:t>
      </w:r>
      <w:r>
        <w:rPr>
          <w:rFonts w:hint="eastAsia" w:ascii="仿宋" w:hAnsi="仿宋" w:eastAsia="仿宋" w:cs="仿宋"/>
          <w:kern w:val="0"/>
          <w:sz w:val="32"/>
          <w:szCs w:val="32"/>
        </w:rPr>
        <w:t>，通过内外网数据交换自动归集到被抽查对象名下，通过“国家企业信用信息公示系统（河北）”向社会公示。</w:t>
      </w:r>
    </w:p>
    <w:p>
      <w:pPr>
        <w:numPr>
          <w:ilvl w:val="0"/>
          <w:numId w:val="2"/>
        </w:num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工作要求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1、认真、负责。2、细致、准确。3、准时、全面。4、依法、依规。5、争取做到“进一次门，查多项事”，一次性完成抽查检查中的实地核查工作。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pStyle w:val="2"/>
        <w:spacing w:line="40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香河县公安局</w:t>
      </w:r>
    </w:p>
    <w:p>
      <w:pPr>
        <w:ind w:firstLine="5440" w:firstLineChars="1700"/>
        <w:jc w:val="righ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0AFA1"/>
    <w:multiLevelType w:val="singleLevel"/>
    <w:tmpl w:val="5950AFA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951D3B5"/>
    <w:multiLevelType w:val="singleLevel"/>
    <w:tmpl w:val="5951D3B5"/>
    <w:lvl w:ilvl="0" w:tentative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OWMzYWZkMTkwODU0YTE3ZTA5ZDhkNzg1NzBiNTkifQ=="/>
  </w:docVars>
  <w:rsids>
    <w:rsidRoot w:val="00000000"/>
    <w:rsid w:val="0FA7589A"/>
    <w:rsid w:val="11191BD9"/>
    <w:rsid w:val="1803463F"/>
    <w:rsid w:val="18D87410"/>
    <w:rsid w:val="37104686"/>
    <w:rsid w:val="3BBB1CFC"/>
    <w:rsid w:val="3E3E1EB6"/>
    <w:rsid w:val="6D1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1016</Characters>
  <Lines>0</Lines>
  <Paragraphs>0</Paragraphs>
  <TotalTime>5</TotalTime>
  <ScaleCrop>false</ScaleCrop>
  <LinksUpToDate>false</LinksUpToDate>
  <CharactersWithSpaces>1110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2021-06-21T03:19:00Z</dcterms:created>
  <dc:creator>Administrator</dc:creator>
  <cp:lastModifiedBy>Administrator</cp:lastModifiedBy>
  <dcterms:modified xsi:type="dcterms:W3CDTF">2023-06-21T07:01:33Z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3B2039085E0C4FB8AAE006215B1A25D8_13</vt:lpwstr>
  </property>
</Properties>
</file>